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January 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December 19,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Designate The Goshen News and Warsaw Times Union as qualified publications for legal advertising in 2023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Interlocal Agreement with Elkhart County Regional Sewer District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2023 Appointments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2023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$488,9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26.73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TeFpePrDh5pSIom14NzBS6ecA==">AMUW2mW5NTln7/5kC5LZKx5Y8vTW1lrO0qe3BPZntoaQLnGWXEKi7WvkUcWLfc6RK9izkZOfThn62V3hbBGWjVotDdc+RjhpN37G8H+vtveBYt6mGX00L8UBnnwSdFB0E7evDo+6msHW3cpqwqZV0PkDfod/RUOE0Q==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